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0B907" w14:textId="77777777" w:rsidR="00D612D2" w:rsidRDefault="00B12635" w:rsidP="00B12635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B12635">
        <w:rPr>
          <w:rFonts w:ascii="Times New Roman" w:hAnsi="Times New Roman" w:cs="Times New Roman"/>
          <w:sz w:val="24"/>
          <w:szCs w:val="24"/>
        </w:rPr>
        <w:t xml:space="preserve">                   Jundiaí, 17 de março de 2021.</w:t>
      </w:r>
    </w:p>
    <w:p w14:paraId="3EC5660F" w14:textId="77777777" w:rsidR="00D612D2" w:rsidRDefault="00D612D2" w:rsidP="00B126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566BCF" w14:textId="57F7214D" w:rsidR="00B12635" w:rsidRDefault="00B12635" w:rsidP="00B12635">
      <w:pPr>
        <w:jc w:val="right"/>
        <w:rPr>
          <w:rFonts w:ascii="Times New Roman" w:hAnsi="Times New Roman" w:cs="Times New Roman"/>
          <w:sz w:val="24"/>
          <w:szCs w:val="24"/>
        </w:rPr>
      </w:pPr>
      <w:r w:rsidRPr="00B12635">
        <w:rPr>
          <w:rFonts w:ascii="Times New Roman" w:hAnsi="Times New Roman" w:cs="Times New Roman"/>
          <w:sz w:val="24"/>
          <w:szCs w:val="24"/>
        </w:rPr>
        <w:tab/>
      </w:r>
    </w:p>
    <w:p w14:paraId="00000001" w14:textId="2C3BA717" w:rsidR="004D3E99" w:rsidRPr="00072616" w:rsidRDefault="00D362CC" w:rsidP="00877A1F">
      <w:pPr>
        <w:jc w:val="center"/>
        <w:rPr>
          <w:rFonts w:ascii="Times New Roman" w:hAnsi="Times New Roman" w:cs="Times New Roman"/>
          <w:b/>
        </w:rPr>
      </w:pPr>
      <w:r w:rsidRPr="00072616">
        <w:rPr>
          <w:rFonts w:ascii="Times New Roman" w:hAnsi="Times New Roman" w:cs="Times New Roman"/>
          <w:b/>
        </w:rPr>
        <w:t>NOTA DO CONSELHO MUNICIPAL DOS DIREITOS DA CRIANÇA E DO ADOLESCENTE E DOS CONSELHOS TUTELARES DO MUNICÍPIO DE JUNDIAÍ SOBRE AS ESCOLAS DURANTE A PERMANÊNCIA NA FASE LARANJA, VERMELHA E EMERGENCIAL DO PLANO SÃO PAULO.</w:t>
      </w:r>
    </w:p>
    <w:p w14:paraId="329200DB" w14:textId="77777777" w:rsidR="00072616" w:rsidRDefault="00072616" w:rsidP="00877A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3" w14:textId="116A3578" w:rsidR="004D3E99" w:rsidRPr="00B12635" w:rsidRDefault="00D362CC" w:rsidP="00877A1F">
      <w:pPr>
        <w:jc w:val="both"/>
        <w:rPr>
          <w:rFonts w:ascii="Times New Roman" w:hAnsi="Times New Roman" w:cs="Times New Roman"/>
          <w:sz w:val="24"/>
          <w:szCs w:val="24"/>
        </w:rPr>
      </w:pPr>
      <w:r w:rsidRPr="00B12635">
        <w:rPr>
          <w:rFonts w:ascii="Times New Roman" w:hAnsi="Times New Roman" w:cs="Times New Roman"/>
          <w:sz w:val="24"/>
          <w:szCs w:val="24"/>
        </w:rPr>
        <w:t xml:space="preserve">Após reunião realizada no dia 11 de março de 2021, o Conselho Municipal dos Direitos da Criança e do Adolescente e os Conselhos Tutelares do Município de Jundiaí, preocupados com o expressivo aumento no número de casos confirmados de pessoas infectadas com </w:t>
      </w:r>
      <w:proofErr w:type="spellStart"/>
      <w:r w:rsidRPr="00B12635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B12635">
        <w:rPr>
          <w:rFonts w:ascii="Times New Roman" w:hAnsi="Times New Roman" w:cs="Times New Roman"/>
          <w:sz w:val="24"/>
          <w:szCs w:val="24"/>
        </w:rPr>
        <w:t xml:space="preserve"> (COVID-19), com os números totais de ocupação de leitos na rede pública e privada e com o número de óbitos, e ainda considerando:</w:t>
      </w:r>
    </w:p>
    <w:p w14:paraId="00000005" w14:textId="5D1A4DA1" w:rsidR="004D3E99" w:rsidRPr="00B12635" w:rsidRDefault="00D362CC" w:rsidP="008C03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635">
        <w:rPr>
          <w:rFonts w:ascii="Times New Roman" w:hAnsi="Times New Roman" w:cs="Times New Roman"/>
          <w:sz w:val="24"/>
          <w:szCs w:val="24"/>
        </w:rPr>
        <w:t>as normas estaduais relacionadas à situação de calamidade pública reconhecida pelo Governo do Estado de São Paulo, por meio do Decreto Estadual nº 64.879, de 20 de março de 2020, e à quarentena declarada pelo Decreto Estadual nº 64.881, de 22 de março de 2020, que foi estendida até 07 de março de 2021, p</w:t>
      </w:r>
      <w:r w:rsidR="00AA30EE" w:rsidRPr="00B12635">
        <w:rPr>
          <w:rFonts w:ascii="Times New Roman" w:hAnsi="Times New Roman" w:cs="Times New Roman"/>
          <w:sz w:val="24"/>
          <w:szCs w:val="24"/>
        </w:rPr>
        <w:t xml:space="preserve">elo Decreto Estadual nº 65.502, </w:t>
      </w:r>
      <w:r w:rsidRPr="00B12635">
        <w:rPr>
          <w:rFonts w:ascii="Times New Roman" w:hAnsi="Times New Roman" w:cs="Times New Roman"/>
          <w:sz w:val="24"/>
          <w:szCs w:val="24"/>
        </w:rPr>
        <w:t>de 05 de fevereiro de 2021;</w:t>
      </w:r>
      <w:r w:rsidRPr="00B12635">
        <w:rPr>
          <w:rFonts w:ascii="Times New Roman" w:hAnsi="Times New Roman" w:cs="Times New Roman"/>
          <w:sz w:val="24"/>
          <w:szCs w:val="24"/>
        </w:rPr>
        <w:br/>
      </w:r>
    </w:p>
    <w:p w14:paraId="00000006" w14:textId="77777777" w:rsidR="004D3E99" w:rsidRPr="00B12635" w:rsidRDefault="00D362CC" w:rsidP="008C03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635">
        <w:rPr>
          <w:rFonts w:ascii="Times New Roman" w:hAnsi="Times New Roman" w:cs="Times New Roman"/>
          <w:sz w:val="24"/>
          <w:szCs w:val="24"/>
        </w:rPr>
        <w:t>o “Plano São Paulo”, instituído pelo Governo do Estado de São Paulo por meio do art. 2º do Decreto Estadual nº 64.994, de 28 de maio de 2020, com o objetivo de implementar e avaliar ações e medidas estratégicas de enfrentamento à pandemia decorrente da COVID-19 e retorno programado das atividades públicas e privadas não essenciais presenciais, com base na ciência e na saúde;</w:t>
      </w:r>
      <w:r w:rsidRPr="00B12635">
        <w:rPr>
          <w:rFonts w:ascii="Times New Roman" w:hAnsi="Times New Roman" w:cs="Times New Roman"/>
          <w:sz w:val="24"/>
          <w:szCs w:val="24"/>
        </w:rPr>
        <w:br/>
      </w:r>
    </w:p>
    <w:p w14:paraId="00000007" w14:textId="77777777" w:rsidR="004D3E99" w:rsidRPr="00B12635" w:rsidRDefault="00D362CC" w:rsidP="008C03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635">
        <w:rPr>
          <w:rFonts w:ascii="Times New Roman" w:hAnsi="Times New Roman" w:cs="Times New Roman"/>
          <w:sz w:val="24"/>
          <w:szCs w:val="24"/>
        </w:rPr>
        <w:t xml:space="preserve">a necessidade de monitoramento constante da eficácia das medidas adotadas pelo poder público para o enfrentamento da pandemia provocada pelo </w:t>
      </w:r>
      <w:proofErr w:type="spellStart"/>
      <w:r w:rsidRPr="00B12635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B12635">
        <w:rPr>
          <w:rFonts w:ascii="Times New Roman" w:hAnsi="Times New Roman" w:cs="Times New Roman"/>
          <w:sz w:val="24"/>
          <w:szCs w:val="24"/>
        </w:rPr>
        <w:t xml:space="preserve"> (COVID-19);</w:t>
      </w:r>
      <w:r w:rsidRPr="00B12635">
        <w:rPr>
          <w:rFonts w:ascii="Times New Roman" w:hAnsi="Times New Roman" w:cs="Times New Roman"/>
          <w:sz w:val="24"/>
          <w:szCs w:val="24"/>
        </w:rPr>
        <w:br/>
      </w:r>
    </w:p>
    <w:p w14:paraId="00000008" w14:textId="77777777" w:rsidR="004D3E99" w:rsidRPr="00B12635" w:rsidRDefault="00D362CC" w:rsidP="008C03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635">
        <w:rPr>
          <w:rFonts w:ascii="Times New Roman" w:hAnsi="Times New Roman" w:cs="Times New Roman"/>
          <w:sz w:val="24"/>
          <w:szCs w:val="24"/>
        </w:rPr>
        <w:lastRenderedPageBreak/>
        <w:t>o atual balanço do “Plano São Paulo divulgado pelo Governo do Estado no dia 11 de março de 2021, instituindo a “Fase Emergencial”;</w:t>
      </w:r>
      <w:r w:rsidRPr="00B12635">
        <w:rPr>
          <w:rFonts w:ascii="Times New Roman" w:hAnsi="Times New Roman" w:cs="Times New Roman"/>
          <w:sz w:val="24"/>
          <w:szCs w:val="24"/>
        </w:rPr>
        <w:br/>
      </w:r>
    </w:p>
    <w:p w14:paraId="00000009" w14:textId="77777777" w:rsidR="004D3E99" w:rsidRPr="00B12635" w:rsidRDefault="00D362CC" w:rsidP="008C03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63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12635">
        <w:rPr>
          <w:rFonts w:ascii="Times New Roman" w:hAnsi="Times New Roman" w:cs="Times New Roman"/>
          <w:sz w:val="24"/>
          <w:szCs w:val="24"/>
        </w:rPr>
        <w:t xml:space="preserve"> Decreto Estadual nº 65. 563 de 11 de março de 2021, que institui medidas emergenciais de caráter temporário e excepcional, destinada ao enfrentamento da pandemia da COVID-19 no período de 15 a 30 de março de 2021;</w:t>
      </w:r>
      <w:r w:rsidRPr="00B12635">
        <w:rPr>
          <w:rFonts w:ascii="Times New Roman" w:hAnsi="Times New Roman" w:cs="Times New Roman"/>
          <w:sz w:val="24"/>
          <w:szCs w:val="24"/>
        </w:rPr>
        <w:br/>
      </w:r>
    </w:p>
    <w:p w14:paraId="0000000A" w14:textId="77777777" w:rsidR="004D3E99" w:rsidRPr="00B12635" w:rsidRDefault="00D362CC" w:rsidP="008C03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635">
        <w:rPr>
          <w:rFonts w:ascii="Times New Roman" w:hAnsi="Times New Roman" w:cs="Times New Roman"/>
          <w:sz w:val="24"/>
          <w:szCs w:val="24"/>
        </w:rPr>
        <w:t>o Decreto Municipal nº 29.812 de 12 de março de 2021, que determina a observância de medidas emergenciais de caráter temporário e excepcional;</w:t>
      </w:r>
      <w:r w:rsidRPr="00B12635">
        <w:rPr>
          <w:rFonts w:ascii="Times New Roman" w:hAnsi="Times New Roman" w:cs="Times New Roman"/>
          <w:sz w:val="24"/>
          <w:szCs w:val="24"/>
        </w:rPr>
        <w:br/>
      </w:r>
    </w:p>
    <w:p w14:paraId="45D7D38C" w14:textId="77777777" w:rsidR="003405E2" w:rsidRPr="00B12635" w:rsidRDefault="00D362CC" w:rsidP="008C03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635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B12635">
        <w:rPr>
          <w:rFonts w:ascii="Times New Roman" w:hAnsi="Times New Roman" w:cs="Times New Roman"/>
          <w:sz w:val="24"/>
          <w:szCs w:val="24"/>
        </w:rPr>
        <w:t xml:space="preserve"> números divulgados pela Prefeitura de Jundiaí em 11 de março de 2021, que demonstram 366 novos casos e 9 óbitos nas últimas 24 horas, totalizando 27.118 casos e 654 óbitos no Município, e </w:t>
      </w:r>
    </w:p>
    <w:p w14:paraId="2FC5E898" w14:textId="3C5B10FB" w:rsidR="00A54982" w:rsidRDefault="003405E2" w:rsidP="003405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2635">
        <w:rPr>
          <w:rFonts w:ascii="Times New Roman" w:hAnsi="Times New Roman" w:cs="Times New Roman"/>
          <w:sz w:val="24"/>
          <w:szCs w:val="24"/>
        </w:rPr>
        <w:t>A</w:t>
      </w:r>
      <w:r w:rsidR="00D362CC" w:rsidRPr="00B12635">
        <w:rPr>
          <w:rFonts w:ascii="Times New Roman" w:hAnsi="Times New Roman" w:cs="Times New Roman"/>
          <w:sz w:val="24"/>
          <w:szCs w:val="24"/>
        </w:rPr>
        <w:t xml:space="preserve"> fim de zelarem pelo melhor interesse das crianças e dos adolescentes do Município de Jundiaí, vêm por meio deste documento se manifestar de forma </w:t>
      </w:r>
      <w:r w:rsidR="00D362CC" w:rsidRPr="00B12635">
        <w:rPr>
          <w:rFonts w:ascii="Times New Roman" w:hAnsi="Times New Roman" w:cs="Times New Roman"/>
          <w:b/>
          <w:sz w:val="24"/>
          <w:szCs w:val="24"/>
        </w:rPr>
        <w:t>FAVORÁVEL</w:t>
      </w:r>
      <w:r w:rsidR="00D362CC" w:rsidRPr="00B12635">
        <w:rPr>
          <w:rFonts w:ascii="Times New Roman" w:hAnsi="Times New Roman" w:cs="Times New Roman"/>
          <w:sz w:val="24"/>
          <w:szCs w:val="24"/>
        </w:rPr>
        <w:t xml:space="preserve"> ao fechamento total das escolas do Município (rede pública municipal, estadual e particular), solicitando ainda que sejam apresentados dados sobre o número total de crianças e adolescentes contaminados pelo </w:t>
      </w:r>
      <w:proofErr w:type="spellStart"/>
      <w:r w:rsidR="00D362CC" w:rsidRPr="00B12635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D362CC" w:rsidRPr="00B12635">
        <w:rPr>
          <w:rFonts w:ascii="Times New Roman" w:hAnsi="Times New Roman" w:cs="Times New Roman"/>
          <w:sz w:val="24"/>
          <w:szCs w:val="24"/>
        </w:rPr>
        <w:t xml:space="preserve"> (COVID-19) durante o período de abertura das escolas, e que as medidas de fechamento total destas unidades permaneça vigente durante todos os períodos de fase emergencial e vermelha. Ao término do período estipulado no Decreto Municipal nº 29.812, qual seja, de 15 a 30 de março de 2021, será reavaliada a posição deste conselho quanto à manifestação favorável ou contrária para a reabertura na fase laranja.</w:t>
      </w:r>
    </w:p>
    <w:p w14:paraId="0CA748F9" w14:textId="77777777" w:rsidR="00A54982" w:rsidRDefault="00A54982" w:rsidP="003405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0C" w14:textId="700CF68A" w:rsidR="004D3E99" w:rsidRDefault="00A54982" w:rsidP="003405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Assinam esse documento,</w:t>
      </w:r>
      <w:r w:rsidR="00D362CC" w:rsidRPr="00B126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287FF3D" w14:textId="25C0BA1B" w:rsidR="00B30948" w:rsidRPr="00B12635" w:rsidRDefault="00B30948" w:rsidP="003405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15E4">
        <w:rPr>
          <w:rFonts w:ascii="Arial" w:eastAsia="Times New Roman" w:hAnsi="Arial" w:cs="Arial"/>
          <w:b/>
          <w:noProof/>
          <w:color w:val="000000"/>
          <w:spacing w:val="4"/>
        </w:rPr>
        <w:drawing>
          <wp:inline distT="0" distB="0" distL="0" distR="0" wp14:anchorId="05E34153" wp14:editId="186A6110">
            <wp:extent cx="2295525" cy="542925"/>
            <wp:effectExtent l="0" t="0" r="9525" b="9525"/>
            <wp:docPr id="3" name="Imagem 1" descr="CABEÇÁRIO PAPELARIA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ABEÇÁRIO PAPELARIA CMD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</w:t>
      </w:r>
      <w:r w:rsidRPr="0085532A">
        <w:rPr>
          <w:b/>
          <w:noProof/>
        </w:rPr>
        <w:drawing>
          <wp:inline distT="0" distB="0" distL="0" distR="0" wp14:anchorId="6DB055ED" wp14:editId="12DF6031">
            <wp:extent cx="1866900" cy="714375"/>
            <wp:effectExtent l="0" t="0" r="0" b="9525"/>
            <wp:docPr id="6" name="Imagem 6" descr="C:\Users\amourad\Documents\CMDCA 2013-2020\CONSELHO TUTELAR\CONSELHO TUTELAR 2020\LOGO 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urad\Documents\CMDCA 2013-2020\CONSELHO TUTELAR\CONSELHO TUTELAR 2020\LOGO C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948" w:rsidRPr="00B12635" w:rsidSect="00072616">
      <w:headerReference w:type="default" r:id="rId10"/>
      <w:footerReference w:type="default" r:id="rId11"/>
      <w:pgSz w:w="11906" w:h="16838"/>
      <w:pgMar w:top="1304" w:right="1701" w:bottom="130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71551" w14:textId="77777777" w:rsidR="00D7001A" w:rsidRDefault="00D7001A" w:rsidP="0085532A">
      <w:pPr>
        <w:spacing w:after="0" w:line="240" w:lineRule="auto"/>
      </w:pPr>
      <w:r>
        <w:separator/>
      </w:r>
    </w:p>
  </w:endnote>
  <w:endnote w:type="continuationSeparator" w:id="0">
    <w:p w14:paraId="207BF854" w14:textId="77777777" w:rsidR="00D7001A" w:rsidRDefault="00D7001A" w:rsidP="0085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C174" w14:textId="77777777" w:rsidR="00B12635" w:rsidRPr="00B12635" w:rsidRDefault="00B12635" w:rsidP="00B12635">
    <w:pPr>
      <w:shd w:val="clear" w:color="auto" w:fill="FFFFFF"/>
      <w:spacing w:after="0" w:line="360" w:lineRule="auto"/>
      <w:jc w:val="center"/>
      <w:rPr>
        <w:rFonts w:ascii="Arial" w:eastAsia="Times New Roman" w:hAnsi="Arial" w:cs="Arial"/>
        <w:color w:val="000000"/>
        <w:spacing w:val="4"/>
        <w:sz w:val="16"/>
        <w:szCs w:val="16"/>
      </w:rPr>
    </w:pPr>
    <w:r w:rsidRPr="00B12635">
      <w:rPr>
        <w:rFonts w:ascii="Arial" w:eastAsia="Times New Roman" w:hAnsi="Arial" w:cs="Arial"/>
        <w:color w:val="000000"/>
        <w:spacing w:val="4"/>
        <w:sz w:val="16"/>
        <w:szCs w:val="16"/>
      </w:rPr>
      <w:t>Em cumprimento ao artigo 227 da Constituição Federal: " É dever da família, da sociedade e do Estado assegurar à criança, ao adolescente e ao jovem, com absoluta prioridade, o direito à vida, à saúde, à alimentação, à educação, ao lazer, à profissionalização, à cultura, à dignidade, ao respeito, à liberdade e à convivência familiar e comunitária, além de colocá-los a salvo de toda forma de negligência, discriminação, exploração, violência, crueldade e opressão".</w:t>
    </w:r>
  </w:p>
  <w:p w14:paraId="016865F2" w14:textId="77777777" w:rsidR="00B12635" w:rsidRPr="00B12635" w:rsidRDefault="00B12635" w:rsidP="00B12635">
    <w:pPr>
      <w:spacing w:after="0" w:line="240" w:lineRule="auto"/>
      <w:ind w:left="567"/>
      <w:jc w:val="center"/>
      <w:rPr>
        <w:rFonts w:ascii="Arial" w:hAnsi="Arial" w:cs="Arial"/>
        <w:b/>
        <w:bCs/>
        <w:sz w:val="16"/>
        <w:szCs w:val="16"/>
      </w:rPr>
    </w:pPr>
  </w:p>
  <w:p w14:paraId="1D1BB07C" w14:textId="77777777" w:rsidR="00B12635" w:rsidRPr="00B12635" w:rsidRDefault="00B12635" w:rsidP="00B12635">
    <w:pPr>
      <w:spacing w:after="0" w:line="240" w:lineRule="auto"/>
      <w:ind w:left="567"/>
      <w:jc w:val="center"/>
      <w:rPr>
        <w:rFonts w:ascii="Arial" w:hAnsi="Arial" w:cs="Arial"/>
        <w:bCs/>
        <w:sz w:val="16"/>
        <w:szCs w:val="16"/>
      </w:rPr>
    </w:pPr>
    <w:r w:rsidRPr="00B12635">
      <w:rPr>
        <w:rFonts w:ascii="Arial" w:hAnsi="Arial" w:cs="Arial"/>
        <w:b/>
        <w:bCs/>
        <w:sz w:val="16"/>
        <w:szCs w:val="16"/>
      </w:rPr>
      <w:t xml:space="preserve">Secretaria Executiva: </w:t>
    </w:r>
    <w:r w:rsidRPr="00B12635">
      <w:rPr>
        <w:rFonts w:ascii="Arial" w:hAnsi="Arial" w:cs="Arial"/>
        <w:bCs/>
        <w:sz w:val="16"/>
        <w:szCs w:val="16"/>
      </w:rPr>
      <w:t xml:space="preserve">Rua Senador Fonseca, nº 605 – Centro - Jundiaí/SP </w:t>
    </w:r>
  </w:p>
  <w:p w14:paraId="4A4E4809" w14:textId="77777777" w:rsidR="00B12635" w:rsidRPr="00B12635" w:rsidRDefault="00B12635" w:rsidP="00B12635">
    <w:pPr>
      <w:spacing w:after="0" w:line="240" w:lineRule="auto"/>
      <w:ind w:left="567"/>
      <w:jc w:val="center"/>
      <w:rPr>
        <w:rFonts w:ascii="Arial" w:hAnsi="Arial" w:cs="Arial"/>
        <w:bCs/>
        <w:sz w:val="16"/>
        <w:szCs w:val="16"/>
      </w:rPr>
    </w:pPr>
    <w:r w:rsidRPr="00B12635">
      <w:rPr>
        <w:rFonts w:ascii="Arial" w:hAnsi="Arial" w:cs="Arial"/>
        <w:bCs/>
        <w:sz w:val="16"/>
        <w:szCs w:val="16"/>
      </w:rPr>
      <w:t>Fone: (11) 4497-0008</w:t>
    </w:r>
  </w:p>
  <w:p w14:paraId="382E4F15" w14:textId="77777777" w:rsidR="00B12635" w:rsidRPr="00B12635" w:rsidRDefault="00D7001A" w:rsidP="00B12635">
    <w:pPr>
      <w:spacing w:after="0" w:line="240" w:lineRule="auto"/>
      <w:ind w:left="567"/>
      <w:jc w:val="center"/>
      <w:rPr>
        <w:rFonts w:ascii="Arial" w:hAnsi="Arial" w:cs="Arial"/>
        <w:bCs/>
        <w:sz w:val="16"/>
        <w:szCs w:val="16"/>
      </w:rPr>
    </w:pPr>
    <w:hyperlink r:id="rId1" w:history="1">
      <w:r w:rsidR="00B12635" w:rsidRPr="00B12635">
        <w:rPr>
          <w:rStyle w:val="Hyperlink"/>
          <w:rFonts w:ascii="Arial" w:hAnsi="Arial" w:cs="Arial"/>
          <w:bCs/>
          <w:sz w:val="16"/>
          <w:szCs w:val="16"/>
        </w:rPr>
        <w:t>www.cmdca.jundiai.sp.gov.br</w:t>
      </w:r>
    </w:hyperlink>
    <w:r w:rsidR="00B12635" w:rsidRPr="00B12635">
      <w:rPr>
        <w:rFonts w:ascii="Arial" w:hAnsi="Arial" w:cs="Arial"/>
        <w:bCs/>
        <w:sz w:val="16"/>
        <w:szCs w:val="16"/>
      </w:rPr>
      <w:t xml:space="preserve"> / </w:t>
    </w:r>
    <w:hyperlink r:id="rId2" w:history="1">
      <w:r w:rsidR="00B12635" w:rsidRPr="00B12635">
        <w:rPr>
          <w:rStyle w:val="Hyperlink"/>
          <w:rFonts w:ascii="Arial" w:hAnsi="Arial" w:cs="Arial"/>
          <w:bCs/>
          <w:sz w:val="16"/>
          <w:szCs w:val="16"/>
        </w:rPr>
        <w:t>cmdca@jundiai.sp.gov.br</w:t>
      </w:r>
    </w:hyperlink>
  </w:p>
  <w:p w14:paraId="639CB7A3" w14:textId="77777777" w:rsidR="00B12635" w:rsidRPr="00B12635" w:rsidRDefault="00B12635" w:rsidP="00B12635">
    <w:pPr>
      <w:spacing w:after="0" w:line="240" w:lineRule="auto"/>
      <w:ind w:left="142"/>
      <w:jc w:val="center"/>
      <w:rPr>
        <w:rFonts w:ascii="Arial" w:hAnsi="Arial" w:cs="Arial"/>
        <w:bCs/>
        <w:sz w:val="16"/>
        <w:szCs w:val="16"/>
      </w:rPr>
    </w:pPr>
    <w:r w:rsidRPr="00B12635">
      <w:rPr>
        <w:rFonts w:ascii="Arial" w:hAnsi="Arial" w:cs="Arial"/>
        <w:b/>
        <w:bCs/>
        <w:sz w:val="16"/>
        <w:szCs w:val="16"/>
      </w:rPr>
      <w:t xml:space="preserve">Fundo Municipal: </w:t>
    </w:r>
    <w:r w:rsidRPr="00B12635">
      <w:rPr>
        <w:rFonts w:ascii="Arial" w:hAnsi="Arial" w:cs="Arial"/>
        <w:bCs/>
        <w:sz w:val="16"/>
        <w:szCs w:val="16"/>
      </w:rPr>
      <w:t>PMJ – FMDCA CNPJ: 17.498.120/0001-63 Banco: Caixa Econômica Federal</w:t>
    </w:r>
  </w:p>
  <w:p w14:paraId="0E3DCE58" w14:textId="77777777" w:rsidR="00B12635" w:rsidRPr="00B12635" w:rsidRDefault="00B12635" w:rsidP="00B12635">
    <w:pPr>
      <w:spacing w:after="0" w:line="240" w:lineRule="auto"/>
      <w:ind w:left="142"/>
      <w:jc w:val="center"/>
      <w:rPr>
        <w:sz w:val="16"/>
        <w:szCs w:val="16"/>
      </w:rPr>
    </w:pPr>
    <w:r w:rsidRPr="00B12635">
      <w:rPr>
        <w:rFonts w:ascii="Arial" w:hAnsi="Arial" w:cs="Arial"/>
        <w:bCs/>
        <w:sz w:val="16"/>
        <w:szCs w:val="16"/>
      </w:rPr>
      <w:t>Agência: 0316 - Conta Corrente: 52-0</w:t>
    </w:r>
  </w:p>
  <w:p w14:paraId="51AF0523" w14:textId="77777777" w:rsidR="00B12635" w:rsidRPr="00B12635" w:rsidRDefault="00B12635" w:rsidP="00B12635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1D4CB" w14:textId="77777777" w:rsidR="00D7001A" w:rsidRDefault="00D7001A" w:rsidP="0085532A">
      <w:pPr>
        <w:spacing w:after="0" w:line="240" w:lineRule="auto"/>
      </w:pPr>
      <w:r>
        <w:separator/>
      </w:r>
    </w:p>
  </w:footnote>
  <w:footnote w:type="continuationSeparator" w:id="0">
    <w:p w14:paraId="00AD3CB7" w14:textId="77777777" w:rsidR="00D7001A" w:rsidRDefault="00D7001A" w:rsidP="0085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A0FD4" w14:textId="076B695A" w:rsidR="0085532A" w:rsidRDefault="0085532A">
    <w:pPr>
      <w:pStyle w:val="Cabealho"/>
    </w:pPr>
  </w:p>
  <w:p w14:paraId="1CDCE9F7" w14:textId="711C1ABB" w:rsidR="0085532A" w:rsidRDefault="0085532A">
    <w:pPr>
      <w:pStyle w:val="Cabealho"/>
    </w:pPr>
    <w:r w:rsidRPr="005415E4">
      <w:rPr>
        <w:rFonts w:ascii="Arial" w:eastAsia="Times New Roman" w:hAnsi="Arial" w:cs="Arial"/>
        <w:b/>
        <w:noProof/>
        <w:color w:val="000000"/>
        <w:spacing w:val="4"/>
      </w:rPr>
      <w:drawing>
        <wp:inline distT="0" distB="0" distL="0" distR="0" wp14:anchorId="4F39E6B5" wp14:editId="6FD02F92">
          <wp:extent cx="3248025" cy="928370"/>
          <wp:effectExtent l="0" t="0" r="9525" b="5080"/>
          <wp:docPr id="2" name="Imagem 1" descr="CABEÇÁRIO PAPELARIA 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ÁRIO PAPELARIA CMD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928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12D2" w:rsidRPr="0085532A">
      <w:rPr>
        <w:b/>
        <w:noProof/>
      </w:rPr>
      <w:drawing>
        <wp:inline distT="0" distB="0" distL="0" distR="0" wp14:anchorId="5E3A6028" wp14:editId="0A68BFCE">
          <wp:extent cx="2038350" cy="1333500"/>
          <wp:effectExtent l="0" t="0" r="0" b="0"/>
          <wp:docPr id="1" name="Imagem 1" descr="C:\Users\amourad\Documents\CMDCA 2013-2020\CONSELHO TUTELAR\CONSELHO TUTELAR 2020\LOGO 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ourad\Documents\CMDCA 2013-2020\CONSELHO TUTELAR\CONSELHO TUTELAR 2020\LOGO C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F56BC5" w14:textId="69040384" w:rsidR="00072616" w:rsidRDefault="00072616">
    <w:pPr>
      <w:pStyle w:val="Cabealho"/>
    </w:pPr>
  </w:p>
  <w:p w14:paraId="5A07C694" w14:textId="77777777" w:rsidR="00D612D2" w:rsidRDefault="00D612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F4941"/>
    <w:multiLevelType w:val="multilevel"/>
    <w:tmpl w:val="F8C2B37C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99"/>
    <w:rsid w:val="00072616"/>
    <w:rsid w:val="001B15E8"/>
    <w:rsid w:val="0025170A"/>
    <w:rsid w:val="003405E2"/>
    <w:rsid w:val="003B75ED"/>
    <w:rsid w:val="004D3E99"/>
    <w:rsid w:val="0085532A"/>
    <w:rsid w:val="00877A1F"/>
    <w:rsid w:val="008C0364"/>
    <w:rsid w:val="009D72AD"/>
    <w:rsid w:val="00A54982"/>
    <w:rsid w:val="00AA30EE"/>
    <w:rsid w:val="00B12635"/>
    <w:rsid w:val="00B30948"/>
    <w:rsid w:val="00D362CC"/>
    <w:rsid w:val="00D612D2"/>
    <w:rsid w:val="00D7001A"/>
    <w:rsid w:val="00ED71A2"/>
    <w:rsid w:val="00F032D9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B72BE"/>
  <w15:docId w15:val="{BBA638F2-ED0F-438C-9A62-C03A15DD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8C60E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55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32A"/>
  </w:style>
  <w:style w:type="paragraph" w:styleId="Rodap">
    <w:name w:val="footer"/>
    <w:basedOn w:val="Normal"/>
    <w:link w:val="RodapChar"/>
    <w:uiPriority w:val="99"/>
    <w:unhideWhenUsed/>
    <w:rsid w:val="00855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32A"/>
  </w:style>
  <w:style w:type="character" w:styleId="Hyperlink">
    <w:name w:val="Hyperlink"/>
    <w:uiPriority w:val="99"/>
    <w:rsid w:val="00B12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jundiai.sp.gov.br" TargetMode="External"/><Relationship Id="rId1" Type="http://schemas.openxmlformats.org/officeDocument/2006/relationships/hyperlink" Target="http://www.cmdca.jundiai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C0Ih/fdZikmzenDWQSM5UHDv0w==">AMUW2mXzG1Ym0QFCnxGqEjpjk3mOXV8EqjYq2O0l+FZ6UP5DsLoacxkYL2d4+goq8WYX6z93ZNCaEkg55JO5wY6oA9n1P3VjpZYe6LwNv6SwiaHBckhb6YZoDQssBaeUg4J28ynB+f/i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 Denarde Secato</dc:creator>
  <cp:lastModifiedBy>Andrea Mourad</cp:lastModifiedBy>
  <cp:revision>15</cp:revision>
  <dcterms:created xsi:type="dcterms:W3CDTF">2021-03-17T14:07:00Z</dcterms:created>
  <dcterms:modified xsi:type="dcterms:W3CDTF">2021-03-17T19:03:00Z</dcterms:modified>
</cp:coreProperties>
</file>